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000000" w14:textId="77777777" w:rsidR="00333FDD" w:rsidRDefault="0081253D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ОСОБОЕ МНЕНИЕ</w:t>
      </w:r>
    </w:p>
    <w:p w14:paraId="02000000" w14:textId="5953FBD6" w:rsidR="00333FDD" w:rsidRDefault="0081253D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решению Территориальной избирательно</w:t>
      </w:r>
      <w:r w:rsidR="00A16B79">
        <w:rPr>
          <w:rFonts w:ascii="Times New Roman" w:hAnsi="Times New Roman"/>
          <w:sz w:val="24"/>
        </w:rPr>
        <w:t>й комиссии №64 от 30.05.2023 №_</w:t>
      </w:r>
      <w:r w:rsidR="00A16B79" w:rsidRPr="00A16B79">
        <w:rPr>
          <w:rFonts w:ascii="Times New Roman" w:hAnsi="Times New Roman"/>
          <w:sz w:val="24"/>
        </w:rPr>
        <w:t>36-2/</w:t>
      </w:r>
      <w:r>
        <w:rPr>
          <w:rFonts w:ascii="Times New Roman" w:hAnsi="Times New Roman"/>
          <w:sz w:val="24"/>
        </w:rPr>
        <w:t>2219</w:t>
      </w:r>
      <w:r>
        <w:rPr>
          <w:rFonts w:ascii="Times New Roman" w:hAnsi="Times New Roman"/>
          <w:sz w:val="24"/>
        </w:rPr>
        <w:t>_</w:t>
      </w:r>
    </w:p>
    <w:p w14:paraId="03000000" w14:textId="77777777" w:rsidR="00333FDD" w:rsidRDefault="0081253D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«____________________________________________________________________________________________________________________________________________________»</w:t>
      </w:r>
    </w:p>
    <w:p w14:paraId="04000000" w14:textId="77777777" w:rsidR="00333FDD" w:rsidRDefault="00333FDD">
      <w:pPr>
        <w:spacing w:after="0"/>
        <w:ind w:firstLine="563"/>
        <w:jc w:val="both"/>
        <w:rPr>
          <w:rFonts w:ascii="Times New Roman" w:hAnsi="Times New Roman"/>
          <w:sz w:val="24"/>
        </w:rPr>
      </w:pPr>
    </w:p>
    <w:p w14:paraId="05000000" w14:textId="4482FBF2" w:rsidR="00333FDD" w:rsidRDefault="0081253D">
      <w:pPr>
        <w:spacing w:after="0"/>
        <w:ind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Решением </w:t>
      </w:r>
      <w:r>
        <w:rPr>
          <w:rFonts w:ascii="Times New Roman" w:hAnsi="Times New Roman"/>
          <w:sz w:val="24"/>
        </w:rPr>
        <w:t>Территориальной избирательной комиссии (ТИК) №64 от 30.05.2023 №____ было проведено рейтинговое голосование по кандидатурам, предложенным политическими партиями, указанными в пункте 3 статьи 27 Федерального закона от 12.06.2002 N 67-ФЗ "Об основных гаранти</w:t>
      </w:r>
      <w:r>
        <w:rPr>
          <w:rFonts w:ascii="Times New Roman" w:hAnsi="Times New Roman"/>
          <w:sz w:val="24"/>
        </w:rPr>
        <w:t xml:space="preserve">ях избирательных прав и права на участие в референдуме граждан Российской Федерации" (далее — Федеральный закон) в состав участковой избирательной комиссии </w:t>
      </w:r>
      <w:r>
        <w:rPr>
          <w:rFonts w:ascii="Times New Roman" w:hAnsi="Times New Roman"/>
          <w:sz w:val="24"/>
          <w:highlight w:val="yellow"/>
        </w:rPr>
        <w:t>(УИК) №2219</w:t>
      </w:r>
      <w:r>
        <w:rPr>
          <w:rFonts w:ascii="Times New Roman" w:hAnsi="Times New Roman"/>
          <w:sz w:val="24"/>
          <w:highlight w:val="yellow"/>
        </w:rPr>
        <w:t>______.</w:t>
      </w:r>
      <w:r>
        <w:rPr>
          <w:rFonts w:ascii="Times New Roman" w:hAnsi="Times New Roman"/>
          <w:sz w:val="24"/>
        </w:rPr>
        <w:t xml:space="preserve"> </w:t>
      </w:r>
      <w:proofErr w:type="gramEnd"/>
    </w:p>
    <w:p w14:paraId="06000000" w14:textId="77777777" w:rsidR="00333FDD" w:rsidRDefault="0081253D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комиссию были поданы документы от субъектов предложения преимущественно от собрани</w:t>
      </w:r>
      <w:r>
        <w:rPr>
          <w:rFonts w:ascii="Times New Roman" w:hAnsi="Times New Roman"/>
          <w:sz w:val="24"/>
        </w:rPr>
        <w:t xml:space="preserve">й избирателей по месту работы, а также собраний избирателей по месту жительства. Также субъектами предложения кандидатур выступили 6 политических партий: </w:t>
      </w:r>
      <w:proofErr w:type="gramStart"/>
      <w:r>
        <w:rPr>
          <w:rFonts w:ascii="Times New Roman" w:hAnsi="Times New Roman"/>
          <w:sz w:val="24"/>
        </w:rPr>
        <w:t>Политическая партия «Российская объединенная демократическая партия «ЯБЛОКО», Политическая партия «Ком</w:t>
      </w:r>
      <w:r>
        <w:rPr>
          <w:rFonts w:ascii="Times New Roman" w:hAnsi="Times New Roman"/>
          <w:sz w:val="24"/>
        </w:rPr>
        <w:t>мунистическая партия Российской Федерации», Социалистическая политическая партия «СПРАВЕДЛИВАЯ РОССИЯ – ПАТРИОТЫ – ЗА ПРАВДУ», Всероссийская политическая партия «ЕДИНАЯ РОССИЯ», Политическая партия «НОВЫЕ ЛЮДИ» и Политическая партия ЛДПР – Либерально-демок</w:t>
      </w:r>
      <w:r>
        <w:rPr>
          <w:rFonts w:ascii="Times New Roman" w:hAnsi="Times New Roman"/>
          <w:sz w:val="24"/>
        </w:rPr>
        <w:t>ратическая партия России.</w:t>
      </w:r>
      <w:proofErr w:type="gramEnd"/>
      <w:r>
        <w:rPr>
          <w:rFonts w:ascii="Times New Roman" w:hAnsi="Times New Roman"/>
          <w:sz w:val="24"/>
        </w:rPr>
        <w:t xml:space="preserve"> Иных субъектов предложения от политических партий и избирательных объектов не поступило. Таким образом, в соответствии с п. 5 ст. 27 рассматривались на назначение вышеуказанные представители данных партий. </w:t>
      </w:r>
    </w:p>
    <w:p w14:paraId="07000000" w14:textId="58AE7F28" w:rsidR="00333FDD" w:rsidRDefault="0081253D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результате рейтингово</w:t>
      </w:r>
      <w:r>
        <w:rPr>
          <w:rFonts w:ascii="Times New Roman" w:hAnsi="Times New Roman"/>
          <w:sz w:val="24"/>
        </w:rPr>
        <w:t xml:space="preserve">го голосования в </w:t>
      </w:r>
      <w:r>
        <w:rPr>
          <w:rFonts w:ascii="Times New Roman" w:hAnsi="Times New Roman"/>
          <w:sz w:val="24"/>
          <w:highlight w:val="yellow"/>
        </w:rPr>
        <w:t>УИК №_2219</w:t>
      </w:r>
      <w:r>
        <w:rPr>
          <w:rFonts w:ascii="Times New Roman" w:hAnsi="Times New Roman"/>
          <w:sz w:val="24"/>
          <w:highlight w:val="yellow"/>
        </w:rPr>
        <w:t>____</w:t>
      </w:r>
      <w:r>
        <w:rPr>
          <w:rFonts w:ascii="Times New Roman" w:hAnsi="Times New Roman"/>
          <w:sz w:val="24"/>
        </w:rPr>
        <w:t xml:space="preserve"> оказались не представлены кандидатуры, предложенные всеми политическими партиями. В частности, сокращение составов УИК и последующее рейтинговое голосование привело к </w:t>
      </w:r>
      <w:proofErr w:type="spellStart"/>
      <w:r>
        <w:rPr>
          <w:rFonts w:ascii="Times New Roman" w:hAnsi="Times New Roman"/>
          <w:sz w:val="24"/>
        </w:rPr>
        <w:t>невключению</w:t>
      </w:r>
      <w:proofErr w:type="spellEnd"/>
      <w:r>
        <w:rPr>
          <w:rFonts w:ascii="Times New Roman" w:hAnsi="Times New Roman"/>
          <w:sz w:val="24"/>
        </w:rPr>
        <w:t xml:space="preserve"> в состав </w:t>
      </w:r>
      <w:r>
        <w:rPr>
          <w:rFonts w:ascii="Times New Roman" w:hAnsi="Times New Roman"/>
          <w:sz w:val="24"/>
          <w:highlight w:val="yellow"/>
        </w:rPr>
        <w:t>УИК №</w:t>
      </w:r>
      <w:r w:rsidR="00C54E60">
        <w:rPr>
          <w:rFonts w:ascii="Times New Roman" w:hAnsi="Times New Roman"/>
          <w:sz w:val="24"/>
          <w:highlight w:val="yellow"/>
        </w:rPr>
        <w:t>22</w:t>
      </w:r>
      <w:r>
        <w:rPr>
          <w:rFonts w:ascii="Times New Roman" w:hAnsi="Times New Roman"/>
          <w:sz w:val="24"/>
        </w:rPr>
        <w:t>19</w:t>
      </w:r>
      <w:r w:rsidR="00C54E60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всех ЧПРГ от Партии «ЯБЛОКО»</w:t>
      </w:r>
      <w:r>
        <w:rPr>
          <w:rFonts w:ascii="Times New Roman" w:hAnsi="Times New Roman"/>
          <w:sz w:val="24"/>
        </w:rPr>
        <w:t xml:space="preserve"> и Партии «Справедливая Россия — Патриоты — За правду».</w:t>
      </w:r>
    </w:p>
    <w:p w14:paraId="08000000" w14:textId="77777777" w:rsidR="00333FDD" w:rsidRDefault="00333FDD">
      <w:pPr>
        <w:spacing w:after="0"/>
        <w:ind w:firstLine="563"/>
        <w:jc w:val="both"/>
        <w:rPr>
          <w:rFonts w:ascii="Times New Roman" w:hAnsi="Times New Roman"/>
          <w:sz w:val="24"/>
        </w:rPr>
      </w:pPr>
    </w:p>
    <w:p w14:paraId="09000000" w14:textId="77777777" w:rsidR="00333FDD" w:rsidRDefault="0081253D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 могу согласиться с указанным решением в связи со следующим.</w:t>
      </w:r>
    </w:p>
    <w:p w14:paraId="0A000000" w14:textId="77777777" w:rsidR="00333FDD" w:rsidRDefault="0081253D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14:paraId="0B000000" w14:textId="49F89DC6" w:rsidR="00333FDD" w:rsidRDefault="0081253D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</w:t>
      </w:r>
      <w:proofErr w:type="spellStart"/>
      <w:r>
        <w:rPr>
          <w:rFonts w:ascii="Times New Roman" w:hAnsi="Times New Roman"/>
          <w:sz w:val="24"/>
        </w:rPr>
        <w:t>Невключение</w:t>
      </w:r>
      <w:proofErr w:type="spellEnd"/>
      <w:r>
        <w:rPr>
          <w:rFonts w:ascii="Times New Roman" w:hAnsi="Times New Roman"/>
          <w:sz w:val="24"/>
        </w:rPr>
        <w:t xml:space="preserve"> в состав </w:t>
      </w:r>
      <w:r>
        <w:rPr>
          <w:rFonts w:ascii="Times New Roman" w:hAnsi="Times New Roman"/>
          <w:sz w:val="24"/>
          <w:highlight w:val="yellow"/>
        </w:rPr>
        <w:t>УИК №_2219</w:t>
      </w:r>
      <w:r>
        <w:rPr>
          <w:rFonts w:ascii="Times New Roman" w:hAnsi="Times New Roman"/>
          <w:sz w:val="24"/>
          <w:highlight w:val="yellow"/>
        </w:rPr>
        <w:t>____</w:t>
      </w:r>
      <w:r>
        <w:rPr>
          <w:rFonts w:ascii="Times New Roman" w:hAnsi="Times New Roman"/>
          <w:sz w:val="24"/>
        </w:rPr>
        <w:t xml:space="preserve">  кандидатур, предложенных всеми политическими партиями, указанными в пункте 3 статьи 27 Федеральног</w:t>
      </w:r>
      <w:r>
        <w:rPr>
          <w:rFonts w:ascii="Times New Roman" w:hAnsi="Times New Roman"/>
          <w:sz w:val="24"/>
        </w:rPr>
        <w:t>о закона (далее — парламентские партии), противоречит следующим положениям Методических рекомендаций о порядке формирования территориальных, окружных и участковых избирательных комиссий, утвержденных постановлением Центральной избирательной комиссии Россий</w:t>
      </w:r>
      <w:r>
        <w:rPr>
          <w:rFonts w:ascii="Times New Roman" w:hAnsi="Times New Roman"/>
          <w:sz w:val="24"/>
        </w:rPr>
        <w:t>ской Федерации 15.03.2023 №111/863-8 (далее – Методические рекомендации).</w:t>
      </w:r>
    </w:p>
    <w:p w14:paraId="0C000000" w14:textId="77777777" w:rsidR="00333FDD" w:rsidRDefault="0081253D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Согласно пункту 4.4 Методических рекомендаций, вышестоящие избирательные комиссии при назначении членов избирательных комиссий, предложенных парламентскими партиями, должны иметь в в</w:t>
      </w:r>
      <w:r>
        <w:rPr>
          <w:rFonts w:ascii="Times New Roman" w:hAnsi="Times New Roman"/>
          <w:sz w:val="24"/>
        </w:rPr>
        <w:t xml:space="preserve">иду, что </w:t>
      </w:r>
      <w:r>
        <w:rPr>
          <w:rFonts w:ascii="Times New Roman" w:hAnsi="Times New Roman"/>
          <w:b/>
          <w:sz w:val="24"/>
        </w:rPr>
        <w:t>закон не устанавливает приоритетов среди субъектов права внесения предложений по кандидатурам в состав избирательных комиссий</w:t>
      </w:r>
      <w:r>
        <w:rPr>
          <w:rFonts w:ascii="Times New Roman" w:hAnsi="Times New Roman"/>
          <w:sz w:val="24"/>
        </w:rPr>
        <w:t xml:space="preserve">. </w:t>
      </w:r>
      <w:proofErr w:type="gramStart"/>
      <w:r>
        <w:rPr>
          <w:rFonts w:ascii="Times New Roman" w:hAnsi="Times New Roman"/>
          <w:sz w:val="24"/>
        </w:rPr>
        <w:t xml:space="preserve">Согласно этому же пункту, если общее количество кандидатур, предложенных парламентскими партиями, превышает одну вторую </w:t>
      </w:r>
      <w:r>
        <w:rPr>
          <w:rFonts w:ascii="Times New Roman" w:hAnsi="Times New Roman"/>
          <w:sz w:val="24"/>
        </w:rPr>
        <w:t xml:space="preserve">от установленного числа членов данной избирательной комиссии, целесообразно, чтобы они были назначены в состав избирательной комиссии с соблюдением установленной численности и требований Федерального закона </w:t>
      </w:r>
      <w:r>
        <w:rPr>
          <w:rFonts w:ascii="Times New Roman" w:hAnsi="Times New Roman"/>
          <w:b/>
          <w:sz w:val="24"/>
        </w:rPr>
        <w:t>с учетом максимального представительства в состав</w:t>
      </w:r>
      <w:r>
        <w:rPr>
          <w:rFonts w:ascii="Times New Roman" w:hAnsi="Times New Roman"/>
          <w:b/>
          <w:sz w:val="24"/>
        </w:rPr>
        <w:t>е избирательной комиссии кандидатур, предложенных указанными политическими партиями</w:t>
      </w:r>
      <w:r>
        <w:rPr>
          <w:rFonts w:ascii="Times New Roman" w:hAnsi="Times New Roman"/>
          <w:sz w:val="24"/>
        </w:rPr>
        <w:t xml:space="preserve"> (региональными отделениями и иными структурными подразделениями политических партий), а</w:t>
      </w:r>
      <w:proofErr w:type="gramEnd"/>
      <w:r>
        <w:rPr>
          <w:rFonts w:ascii="Times New Roman" w:hAnsi="Times New Roman"/>
          <w:sz w:val="24"/>
        </w:rPr>
        <w:t xml:space="preserve"> также профессиональной </w:t>
      </w:r>
      <w:r>
        <w:rPr>
          <w:rFonts w:ascii="Times New Roman" w:hAnsi="Times New Roman"/>
          <w:sz w:val="24"/>
        </w:rPr>
        <w:lastRenderedPageBreak/>
        <w:t xml:space="preserve">подготовленности к исполнению полномочий члена избирательной </w:t>
      </w:r>
      <w:r>
        <w:rPr>
          <w:rFonts w:ascii="Times New Roman" w:hAnsi="Times New Roman"/>
          <w:sz w:val="24"/>
        </w:rPr>
        <w:t>комиссии с правом решающего голоса (наличие образования, опыта работы и т.п.).</w:t>
      </w:r>
    </w:p>
    <w:p w14:paraId="0D000000" w14:textId="77777777" w:rsidR="00333FDD" w:rsidRDefault="0081253D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Пунктом 7.7 Методических рекомендаций для участковых избирательных комиссий рекомендуется определять конкретные кандидатуры из числа предложенных указанными политическими партия</w:t>
      </w:r>
      <w:r>
        <w:rPr>
          <w:rFonts w:ascii="Times New Roman" w:hAnsi="Times New Roman"/>
          <w:sz w:val="24"/>
        </w:rPr>
        <w:t xml:space="preserve">ми, избирательными объединениями для назначения в состав участковой избирательной комиссии таким образом, чтобы парламентские партии </w:t>
      </w:r>
      <w:r>
        <w:rPr>
          <w:rFonts w:ascii="Times New Roman" w:hAnsi="Times New Roman"/>
          <w:b/>
          <w:sz w:val="24"/>
        </w:rPr>
        <w:t>были представлены в участковых избирательных комиссиях на соответствующей территории на равных основаниях</w:t>
      </w:r>
      <w:r>
        <w:rPr>
          <w:rFonts w:ascii="Times New Roman" w:hAnsi="Times New Roman"/>
          <w:sz w:val="24"/>
        </w:rPr>
        <w:t>.</w:t>
      </w:r>
    </w:p>
    <w:p w14:paraId="0E000000" w14:textId="77777777" w:rsidR="00333FDD" w:rsidRDefault="0081253D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Это означает, чт</w:t>
      </w:r>
      <w:r>
        <w:rPr>
          <w:rFonts w:ascii="Times New Roman" w:hAnsi="Times New Roman"/>
          <w:sz w:val="24"/>
        </w:rPr>
        <w:t>о ВСЕ парламентские партии должны быть представлены во ВСЕХ избирательных комиссиях, если кандидатуры были ими предложены. Эту же позицию же подтверждает и Э.А. Памфилова (см. видео, с 12:55: https://youtu.be/8pJCiXGGi5E?t=774).</w:t>
      </w:r>
    </w:p>
    <w:p w14:paraId="0F000000" w14:textId="4F6AFCF4" w:rsidR="00333FDD" w:rsidRDefault="0081253D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Решение ТИК №64 игнорирует </w:t>
      </w:r>
      <w:r>
        <w:rPr>
          <w:rFonts w:ascii="Times New Roman" w:hAnsi="Times New Roman"/>
          <w:sz w:val="24"/>
        </w:rPr>
        <w:t>эти указания, под предлогом, что Федеральный закон и Методические рекомендации обязывают их назначить не более или ровно половину членов от парламентских партий. В то время как Федеральный закон требует назначать НЕ МЕНЕЕ. Приведённые положения Методически</w:t>
      </w:r>
      <w:r>
        <w:rPr>
          <w:rFonts w:ascii="Times New Roman" w:hAnsi="Times New Roman"/>
          <w:sz w:val="24"/>
        </w:rPr>
        <w:t xml:space="preserve">х рекомендаций исполнены не были, была создана диспропорция представительства парламентских партий в составе </w:t>
      </w:r>
      <w:r>
        <w:rPr>
          <w:rFonts w:ascii="Times New Roman" w:hAnsi="Times New Roman"/>
          <w:sz w:val="24"/>
          <w:highlight w:val="yellow"/>
        </w:rPr>
        <w:t>УИК №_2219</w:t>
      </w:r>
      <w:r>
        <w:rPr>
          <w:rFonts w:ascii="Times New Roman" w:hAnsi="Times New Roman"/>
          <w:sz w:val="24"/>
          <w:highlight w:val="yellow"/>
        </w:rPr>
        <w:t>____.</w:t>
      </w:r>
    </w:p>
    <w:p w14:paraId="10000000" w14:textId="77777777" w:rsidR="00333FDD" w:rsidRDefault="00333FDD">
      <w:pPr>
        <w:spacing w:after="0"/>
        <w:jc w:val="both"/>
        <w:rPr>
          <w:rFonts w:ascii="Times New Roman" w:hAnsi="Times New Roman"/>
          <w:sz w:val="24"/>
        </w:rPr>
      </w:pPr>
    </w:p>
    <w:p w14:paraId="11000000" w14:textId="77777777" w:rsidR="00333FDD" w:rsidRDefault="0081253D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Идея рейтингового голосования прямо противоречит как пункту 4.4 Методических рекомендаций о максимальном представительстве кандидат</w:t>
      </w:r>
      <w:r>
        <w:rPr>
          <w:rFonts w:ascii="Times New Roman" w:hAnsi="Times New Roman"/>
          <w:sz w:val="24"/>
        </w:rPr>
        <w:t xml:space="preserve">ур, предложенных парламентскими партиями, так и пункту 7.7 Методических рекомендаций, требующему обеспечить представительство парламентских партий в комиссиях на равных основаниях. </w:t>
      </w:r>
    </w:p>
    <w:p w14:paraId="12000000" w14:textId="77777777" w:rsidR="00333FDD" w:rsidRDefault="0081253D">
      <w:pPr>
        <w:spacing w:after="0"/>
        <w:ind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Проведенное рейтинговое голосование по кандидатурам в составы УИК также не</w:t>
      </w:r>
      <w:r>
        <w:rPr>
          <w:rFonts w:ascii="Times New Roman" w:hAnsi="Times New Roman"/>
          <w:sz w:val="24"/>
        </w:rPr>
        <w:t xml:space="preserve"> учитывало положениям пункта </w:t>
      </w:r>
      <w:r>
        <w:rPr>
          <w:rFonts w:ascii="Times New Roman" w:hAnsi="Times New Roman"/>
          <w:sz w:val="24"/>
        </w:rPr>
        <w:t xml:space="preserve">1.1.5 Методических рекомендаций, согласно которым при формировании избирательной комиссии рекомендуется учитывать принцип преемственности в ее работе, целесообразность назначения в ее состав лиц, имеющих высшее (для участковых </w:t>
      </w:r>
      <w:r>
        <w:rPr>
          <w:rFonts w:ascii="Times New Roman" w:hAnsi="Times New Roman"/>
          <w:sz w:val="24"/>
        </w:rPr>
        <w:t>избирательных комиссий также среднее) профессиональное образование (юридическое, в области информационных технологий и автоматизации обработки информации либо иное высшее профессиональное образование), опыт</w:t>
      </w:r>
      <w:proofErr w:type="gramEnd"/>
      <w:r>
        <w:rPr>
          <w:rFonts w:ascii="Times New Roman" w:hAnsi="Times New Roman"/>
          <w:sz w:val="24"/>
        </w:rPr>
        <w:t xml:space="preserve"> организации и проведения выборов, референдумов, а</w:t>
      </w:r>
      <w:r>
        <w:rPr>
          <w:rFonts w:ascii="Times New Roman" w:hAnsi="Times New Roman"/>
          <w:sz w:val="24"/>
        </w:rPr>
        <w:t xml:space="preserve"> также стимулирование участия молодежи в работе избирательных комиссий. </w:t>
      </w:r>
    </w:p>
    <w:p w14:paraId="13000000" w14:textId="77777777" w:rsidR="00333FDD" w:rsidRDefault="0081253D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 было учтено и участие политических партий в выборах на соответствующей территории.</w:t>
      </w:r>
      <w:r>
        <w:rPr>
          <w:rFonts w:ascii="Times New Roman" w:hAnsi="Times New Roman"/>
          <w:sz w:val="24"/>
        </w:rPr>
        <w:t xml:space="preserve"> </w:t>
      </w:r>
    </w:p>
    <w:p w14:paraId="14000000" w14:textId="77777777" w:rsidR="00333FDD" w:rsidRDefault="0081253D">
      <w:pPr>
        <w:spacing w:after="0"/>
        <w:ind w:firstLine="563"/>
        <w:jc w:val="both"/>
        <w:rPr>
          <w:rFonts w:ascii="Times New Roman" w:hAnsi="Times New Roman"/>
          <w:sz w:val="24"/>
        </w:rPr>
      </w:pPr>
      <w:bookmarkStart w:id="0" w:name="_Hlk136460575"/>
      <w:r>
        <w:rPr>
          <w:rFonts w:ascii="Times New Roman" w:hAnsi="Times New Roman"/>
          <w:sz w:val="24"/>
        </w:rPr>
        <w:t>Проведенное рейтинговое голосование противоречит не только буквальному смыслу Методических реком</w:t>
      </w:r>
      <w:r>
        <w:rPr>
          <w:rFonts w:ascii="Times New Roman" w:hAnsi="Times New Roman"/>
          <w:sz w:val="24"/>
        </w:rPr>
        <w:t>ендаций, но и Федеральному закону «Об основных гарантиях избирательных права и права участвовать в референдуме граждан Российской Федерации».</w:t>
      </w:r>
    </w:p>
    <w:p w14:paraId="15000000" w14:textId="77777777" w:rsidR="00333FDD" w:rsidRDefault="0081253D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закон не ограничивает число членов избирательных комиссий, предложенных парламентскими партиями, одной</w:t>
      </w:r>
      <w:r>
        <w:rPr>
          <w:rFonts w:ascii="Times New Roman" w:hAnsi="Times New Roman"/>
          <w:sz w:val="24"/>
        </w:rPr>
        <w:t xml:space="preserve"> второй от установленного числа членов комиссии. Целью нормы пункта 5 статьи 27 Федерального закона является обеспечение максимальной представленности в избирательных комиссиях различных политических сил, максимальной коллегиальности и взвешенности при при</w:t>
      </w:r>
      <w:r>
        <w:rPr>
          <w:rFonts w:ascii="Times New Roman" w:hAnsi="Times New Roman"/>
          <w:sz w:val="24"/>
        </w:rPr>
        <w:t>нятии решений.</w:t>
      </w:r>
      <w:bookmarkEnd w:id="0"/>
    </w:p>
    <w:p w14:paraId="16000000" w14:textId="77777777" w:rsidR="00333FDD" w:rsidRDefault="0081253D">
      <w:pPr>
        <w:spacing w:after="0"/>
        <w:ind w:firstLine="563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Поэтому процедуру рейтингового отбора следует применять лишь в том случае, когда число кандидатур от парламентских партий превышает установленное число членов комиссии. В остальных же случаях, с учетом принципа максимального представительств</w:t>
      </w:r>
      <w:r>
        <w:rPr>
          <w:rFonts w:ascii="Times New Roman" w:hAnsi="Times New Roman"/>
          <w:b/>
          <w:sz w:val="24"/>
        </w:rPr>
        <w:t>а, необходимо назначать в составы комиссий все кандидатуры, представленные различными парламентскими партиями.</w:t>
      </w:r>
    </w:p>
    <w:p w14:paraId="17000000" w14:textId="77777777" w:rsidR="00333FDD" w:rsidRDefault="0081253D">
      <w:pPr>
        <w:spacing w:after="0"/>
        <w:ind w:firstLine="563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Рейтинговое голосование неприемлемо при отборе кандидатур, представленных парламентскими партиями, поскольку не основано на объективных критериях</w:t>
      </w:r>
      <w:r>
        <w:rPr>
          <w:rFonts w:ascii="Times New Roman" w:hAnsi="Times New Roman"/>
          <w:sz w:val="24"/>
        </w:rPr>
        <w:t xml:space="preserve">, перечисленных в п. 1.1.5 Методических рекомендаций. </w:t>
      </w:r>
      <w:r>
        <w:rPr>
          <w:rFonts w:ascii="Times New Roman" w:hAnsi="Times New Roman"/>
          <w:b/>
          <w:sz w:val="24"/>
        </w:rPr>
        <w:t xml:space="preserve">Напротив, учитывая характер </w:t>
      </w:r>
      <w:r>
        <w:rPr>
          <w:rFonts w:ascii="Times New Roman" w:hAnsi="Times New Roman"/>
          <w:b/>
          <w:sz w:val="24"/>
        </w:rPr>
        <w:lastRenderedPageBreak/>
        <w:t>назначения большинства членов территориальной избирательной комиссии, результаты рейтингового голосования обусловлены политическими предпочтениями администрации района.</w:t>
      </w:r>
    </w:p>
    <w:p w14:paraId="18000000" w14:textId="77777777" w:rsidR="00333FDD" w:rsidRDefault="0081253D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Таким</w:t>
      </w:r>
      <w:r>
        <w:rPr>
          <w:rFonts w:ascii="Times New Roman" w:hAnsi="Times New Roman"/>
          <w:sz w:val="24"/>
        </w:rPr>
        <w:t xml:space="preserve"> образом, проведенное рейтинговое голосование прямо противоречит:</w:t>
      </w:r>
    </w:p>
    <w:p w14:paraId="19000000" w14:textId="77777777" w:rsidR="00333FDD" w:rsidRDefault="0081253D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пункту 4.4 Методических рекомендаций о максимальном представительстве кандидатур, предложенных парламентскими партиями,</w:t>
      </w:r>
    </w:p>
    <w:p w14:paraId="1A000000" w14:textId="77777777" w:rsidR="00333FDD" w:rsidRDefault="0081253D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пункту 7.7 Методических рекомендаций, требующему обеспечить </w:t>
      </w:r>
      <w:r>
        <w:rPr>
          <w:rFonts w:ascii="Times New Roman" w:hAnsi="Times New Roman"/>
          <w:sz w:val="24"/>
        </w:rPr>
        <w:t>представительство парламентских партий в комиссиях на равных основаниях;</w:t>
      </w:r>
    </w:p>
    <w:p w14:paraId="1B000000" w14:textId="77777777" w:rsidR="00333FDD" w:rsidRDefault="0081253D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пункту 1.1.5 Методических рекомендаций, требующему основывать выбор конкретных кандидатур на объективных критериях.</w:t>
      </w:r>
    </w:p>
    <w:p w14:paraId="1C000000" w14:textId="77777777" w:rsidR="00333FDD" w:rsidRDefault="0081253D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пункту 5 статьи 27 Федерального закона «Об основных гарантиях избир</w:t>
      </w:r>
      <w:r>
        <w:rPr>
          <w:rFonts w:ascii="Times New Roman" w:hAnsi="Times New Roman"/>
          <w:sz w:val="24"/>
        </w:rPr>
        <w:t>ательных права и права участвовать в референдуме граждан Российской Федерации», требующему максимальной представленности в избирательных комиссиях различных политических сил.</w:t>
      </w:r>
      <w:proofErr w:type="gramEnd"/>
    </w:p>
    <w:p w14:paraId="1D000000" w14:textId="3FEA0D71" w:rsidR="00333FDD" w:rsidRDefault="0081253D">
      <w:pPr>
        <w:spacing w:after="0" w:line="200" w:lineRule="atLeast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Результатом принятого решения станет искажение тотальное подчинение </w:t>
      </w:r>
      <w:r>
        <w:rPr>
          <w:rFonts w:ascii="Times New Roman" w:hAnsi="Times New Roman"/>
          <w:sz w:val="24"/>
          <w:highlight w:val="yellow"/>
        </w:rPr>
        <w:t>УИК №_2219</w:t>
      </w:r>
      <w:bookmarkStart w:id="1" w:name="_GoBack"/>
      <w:bookmarkEnd w:id="1"/>
      <w:r>
        <w:rPr>
          <w:rFonts w:ascii="Times New Roman" w:hAnsi="Times New Roman"/>
          <w:sz w:val="24"/>
          <w:highlight w:val="yellow"/>
        </w:rPr>
        <w:t>___</w:t>
      </w:r>
      <w:r>
        <w:rPr>
          <w:rFonts w:ascii="Times New Roman" w:hAnsi="Times New Roman"/>
          <w:sz w:val="24"/>
        </w:rPr>
        <w:t xml:space="preserve"> орг</w:t>
      </w:r>
      <w:r>
        <w:rPr>
          <w:rFonts w:ascii="Times New Roman" w:hAnsi="Times New Roman"/>
          <w:sz w:val="24"/>
        </w:rPr>
        <w:t>анам исполнительной власти, снижение прозрачности избирательного процесса, повышение вероятности эксцессов и манипуляций и общее снижение легитимности избрания тех или иных лиц.</w:t>
      </w:r>
    </w:p>
    <w:p w14:paraId="1E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1F000000" w14:textId="0F72C7CF" w:rsidR="00333FDD" w:rsidRPr="00A16B79" w:rsidRDefault="0081253D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соответствии с п. 17 ст. 28 ФЗГ прошу приложить настоящее особое мнение к р</w:t>
      </w:r>
      <w:r w:rsidR="00A16B79">
        <w:rPr>
          <w:rFonts w:ascii="Times New Roman" w:hAnsi="Times New Roman"/>
          <w:sz w:val="24"/>
        </w:rPr>
        <w:t>ешению комиссии.</w:t>
      </w:r>
    </w:p>
    <w:p w14:paraId="30DEEE29" w14:textId="4ECC30BC" w:rsidR="00A16B79" w:rsidRDefault="00A16B79">
      <w:pPr>
        <w:spacing w:line="200" w:lineRule="atLeast"/>
        <w:jc w:val="both"/>
        <w:rPr>
          <w:rFonts w:ascii="Times New Roman" w:hAnsi="Times New Roman"/>
          <w:sz w:val="24"/>
        </w:rPr>
      </w:pPr>
      <w:r w:rsidRPr="00A16B79">
        <w:rPr>
          <w:rFonts w:ascii="Times New Roman" w:hAnsi="Times New Roman"/>
          <w:sz w:val="24"/>
        </w:rPr>
        <w:t xml:space="preserve">31 </w:t>
      </w:r>
      <w:r>
        <w:rPr>
          <w:rFonts w:ascii="Times New Roman" w:hAnsi="Times New Roman"/>
          <w:sz w:val="24"/>
        </w:rPr>
        <w:t>мая 2023 год</w:t>
      </w:r>
    </w:p>
    <w:p w14:paraId="41680673" w14:textId="20D8B9DB" w:rsidR="00A16B79" w:rsidRPr="00A16B79" w:rsidRDefault="00A16B79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 ч. 50 мин</w:t>
      </w:r>
    </w:p>
    <w:p w14:paraId="20000000" w14:textId="62F0FC48" w:rsidR="00333FDD" w:rsidRDefault="00A16B79" w:rsidP="00A16B79">
      <w:pPr>
        <w:spacing w:line="200" w:lineRule="atLeast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Френкель Л.В.</w:t>
      </w:r>
    </w:p>
    <w:p w14:paraId="21000000" w14:textId="77777777" w:rsidR="00333FDD" w:rsidRDefault="0081253D">
      <w:pPr>
        <w:spacing w:line="200" w:lineRule="atLeast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(дата, время составления заявления)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(ФИО)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(Подпись)</w:t>
      </w:r>
    </w:p>
    <w:p w14:paraId="22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23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24000000" w14:textId="77777777" w:rsidR="00333FDD" w:rsidRDefault="0081253D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Получено «___» ______________ 2023 г</w:t>
      </w:r>
      <w:proofErr w:type="gramStart"/>
      <w:r>
        <w:rPr>
          <w:rFonts w:ascii="Times New Roman" w:hAnsi="Times New Roman"/>
          <w:sz w:val="24"/>
        </w:rPr>
        <w:t>., ___:___</w:t>
      </w:r>
      <w:proofErr w:type="gramEnd"/>
    </w:p>
    <w:p w14:paraId="25000000" w14:textId="77777777" w:rsidR="00333FDD" w:rsidRDefault="00333FDD">
      <w:pPr>
        <w:spacing w:line="200" w:lineRule="atLeast"/>
        <w:jc w:val="both"/>
        <w:rPr>
          <w:rFonts w:ascii="Times New Roman" w:hAnsi="Times New Roman"/>
          <w:sz w:val="24"/>
        </w:rPr>
      </w:pPr>
    </w:p>
    <w:p w14:paraId="26000000" w14:textId="77777777" w:rsidR="00333FDD" w:rsidRDefault="0081253D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должность лица, получившего документ, подпись, расшифровка подписи</w:t>
      </w:r>
    </w:p>
    <w:p w14:paraId="27000000" w14:textId="77777777" w:rsidR="00333FDD" w:rsidRDefault="00333FDD"/>
    <w:sectPr w:rsidR="00333FDD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C21BC"/>
    <w:multiLevelType w:val="multilevel"/>
    <w:tmpl w:val="B3A2C70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333FDD"/>
    <w:rsid w:val="00333FDD"/>
    <w:rsid w:val="0049466A"/>
    <w:rsid w:val="005F6C27"/>
    <w:rsid w:val="007D272E"/>
    <w:rsid w:val="0081253D"/>
    <w:rsid w:val="00826A67"/>
    <w:rsid w:val="009709C4"/>
    <w:rsid w:val="009A0373"/>
    <w:rsid w:val="009A0E01"/>
    <w:rsid w:val="009E2A24"/>
    <w:rsid w:val="009F103D"/>
    <w:rsid w:val="00A16B79"/>
    <w:rsid w:val="00BC2222"/>
    <w:rsid w:val="00C54E60"/>
    <w:rsid w:val="00DA5359"/>
    <w:rsid w:val="00DD3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line="252" w:lineRule="auto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5">
    <w:name w:val="Основной шрифт абзаца1"/>
    <w:link w:val="2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line="252" w:lineRule="auto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5">
    <w:name w:val="Основной шрифт абзаца1"/>
    <w:link w:val="2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1226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jcc</dc:creator>
  <cp:lastModifiedBy>jcc</cp:lastModifiedBy>
  <cp:revision>2</cp:revision>
  <dcterms:created xsi:type="dcterms:W3CDTF">2023-05-31T17:30:00Z</dcterms:created>
  <dcterms:modified xsi:type="dcterms:W3CDTF">2023-05-31T17:30:00Z</dcterms:modified>
</cp:coreProperties>
</file>